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F7" w:rsidRPr="00296ADC" w:rsidRDefault="00D860F7">
      <w:pPr>
        <w:pStyle w:val="Bodytext10"/>
        <w:spacing w:line="240" w:lineRule="auto"/>
        <w:ind w:firstLine="0"/>
        <w:rPr>
          <w:color w:val="000000"/>
          <w:sz w:val="30"/>
          <w:szCs w:val="30"/>
          <w:lang w:eastAsia="zh-CN"/>
        </w:rPr>
      </w:pPr>
      <w:r w:rsidRPr="00296ADC">
        <w:rPr>
          <w:rFonts w:hint="eastAsia"/>
          <w:b/>
          <w:bCs/>
          <w:color w:val="000000"/>
        </w:rPr>
        <w:t>附件</w:t>
      </w:r>
      <w:r w:rsidRPr="00296ADC">
        <w:rPr>
          <w:rFonts w:hint="eastAsia"/>
          <w:b/>
          <w:bCs/>
          <w:color w:val="000000"/>
          <w:lang w:eastAsia="zh-CN"/>
        </w:rPr>
        <w:t>：</w:t>
      </w:r>
    </w:p>
    <w:p w:rsidR="00D860F7" w:rsidRPr="00296ADC" w:rsidRDefault="00D860F7" w:rsidP="00296ADC">
      <w:pPr>
        <w:pStyle w:val="Bodytext30"/>
        <w:tabs>
          <w:tab w:val="left" w:pos="1447"/>
        </w:tabs>
        <w:spacing w:after="0"/>
        <w:rPr>
          <w:rFonts w:ascii="方正小标宋简体" w:eastAsia="方正小标宋简体" w:hAnsi="方正小标宋简体"/>
          <w:color w:val="000000"/>
          <w:sz w:val="36"/>
          <w:lang w:eastAsia="zh-CN"/>
        </w:rPr>
      </w:pPr>
      <w:r w:rsidRPr="00296ADC">
        <w:rPr>
          <w:rFonts w:ascii="方正小标宋简体" w:eastAsia="方正小标宋简体" w:hAnsi="方正小标宋简体" w:hint="eastAsia"/>
          <w:color w:val="000000"/>
          <w:sz w:val="36"/>
          <w:lang w:eastAsia="zh-CN"/>
        </w:rPr>
        <w:t>广州体育学院</w:t>
      </w:r>
      <w:r w:rsidRPr="00296ADC">
        <w:rPr>
          <w:rFonts w:ascii="方正小标宋简体" w:eastAsia="方正小标宋简体" w:hAnsi="方正小标宋简体" w:hint="eastAsia"/>
          <w:color w:val="000000"/>
          <w:sz w:val="36"/>
        </w:rPr>
        <w:t>师德专题教育</w:t>
      </w:r>
      <w:r w:rsidRPr="00296ADC">
        <w:rPr>
          <w:rFonts w:ascii="方正小标宋简体" w:eastAsia="方正小标宋简体" w:hAnsi="方正小标宋简体" w:hint="eastAsia"/>
          <w:color w:val="000000"/>
          <w:sz w:val="36"/>
          <w:lang w:eastAsia="zh-CN"/>
        </w:rPr>
        <w:t>重点</w:t>
      </w:r>
      <w:r w:rsidRPr="00296ADC">
        <w:rPr>
          <w:rFonts w:ascii="方正小标宋简体" w:eastAsia="方正小标宋简体" w:hAnsi="方正小标宋简体" w:hint="eastAsia"/>
          <w:color w:val="000000"/>
          <w:sz w:val="36"/>
        </w:rPr>
        <w:t>任务</w:t>
      </w:r>
      <w:r w:rsidRPr="00296ADC">
        <w:rPr>
          <w:rFonts w:ascii="方正小标宋简体" w:eastAsia="方正小标宋简体" w:hAnsi="方正小标宋简体" w:hint="eastAsia"/>
          <w:color w:val="000000"/>
          <w:sz w:val="36"/>
          <w:lang w:eastAsia="zh-CN"/>
        </w:rPr>
        <w:t>及安排落实清单</w:t>
      </w:r>
    </w:p>
    <w:p w:rsidR="00D860F7" w:rsidRPr="00F40606" w:rsidRDefault="00D860F7" w:rsidP="004F0C29">
      <w:pPr>
        <w:pStyle w:val="Bodytext20"/>
        <w:tabs>
          <w:tab w:val="left" w:pos="6925"/>
          <w:tab w:val="left" w:pos="11526"/>
        </w:tabs>
        <w:spacing w:after="200"/>
        <w:ind w:firstLineChars="500" w:firstLine="1100"/>
        <w:jc w:val="left"/>
        <w:rPr>
          <w:color w:val="000000"/>
          <w:u w:val="none"/>
          <w:lang w:eastAsia="zh-CN"/>
        </w:rPr>
      </w:pPr>
      <w:r w:rsidRPr="00296ADC">
        <w:rPr>
          <w:color w:val="000000"/>
          <w:u w:val="none"/>
        </w:rPr>
        <w:tab/>
      </w:r>
      <w:r w:rsidRPr="00296ADC">
        <w:rPr>
          <w:color w:val="000000"/>
          <w:u w:val="none"/>
          <w:lang w:eastAsia="zh-CN"/>
        </w:rPr>
        <w:t xml:space="preserve">                              2021</w:t>
      </w:r>
      <w:r w:rsidRPr="00296ADC">
        <w:rPr>
          <w:rFonts w:hint="eastAsia"/>
          <w:color w:val="000000"/>
          <w:u w:val="none"/>
          <w:lang w:eastAsia="zh-CN"/>
        </w:rPr>
        <w:t>年</w:t>
      </w:r>
      <w:r w:rsidR="009F10A0">
        <w:rPr>
          <w:rFonts w:hint="eastAsia"/>
          <w:color w:val="000000"/>
          <w:u w:val="none"/>
          <w:lang w:eastAsia="zh-CN"/>
        </w:rPr>
        <w:t>6</w:t>
      </w:r>
      <w:r w:rsidRPr="00296ADC">
        <w:rPr>
          <w:rFonts w:hint="eastAsia"/>
          <w:color w:val="000000"/>
          <w:u w:val="none"/>
          <w:lang w:eastAsia="zh-CN"/>
        </w:rPr>
        <w:t>月</w:t>
      </w:r>
      <w:r w:rsidR="009F10A0">
        <w:rPr>
          <w:rFonts w:hint="eastAsia"/>
          <w:color w:val="000000"/>
          <w:u w:val="none"/>
          <w:lang w:eastAsia="zh-CN"/>
        </w:rPr>
        <w:t>1</w:t>
      </w:r>
      <w:r w:rsidRPr="00296ADC">
        <w:rPr>
          <w:rFonts w:hint="eastAsia"/>
          <w:color w:val="000000"/>
          <w:u w:val="none"/>
          <w:lang w:eastAsia="zh-CN"/>
        </w:rPr>
        <w:t>日</w:t>
      </w:r>
    </w:p>
    <w:tbl>
      <w:tblPr>
        <w:tblW w:w="5140" w:type="pct"/>
        <w:jc w:val="center"/>
        <w:tblInd w:w="-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866"/>
        <w:gridCol w:w="2805"/>
        <w:gridCol w:w="3444"/>
        <w:gridCol w:w="1393"/>
        <w:gridCol w:w="1115"/>
        <w:gridCol w:w="1393"/>
        <w:gridCol w:w="1805"/>
        <w:gridCol w:w="1507"/>
      </w:tblGrid>
      <w:tr w:rsidR="00D860F7" w:rsidRPr="00255C76" w:rsidTr="004B155C">
        <w:trPr>
          <w:trHeight w:hRule="exact" w:val="742"/>
          <w:tblHeader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5C76">
              <w:rPr>
                <w:rFonts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255C76">
              <w:rPr>
                <w:rFonts w:hint="eastAsia"/>
                <w:b/>
                <w:color w:val="000000" w:themeColor="text1"/>
                <w:sz w:val="24"/>
                <w:szCs w:val="18"/>
              </w:rPr>
              <w:t>重点任务</w:t>
            </w: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18"/>
              </w:rPr>
            </w:pPr>
            <w:r w:rsidRPr="00255C76">
              <w:rPr>
                <w:rFonts w:hint="eastAsia"/>
                <w:b/>
                <w:color w:val="000000" w:themeColor="text1"/>
                <w:sz w:val="24"/>
                <w:szCs w:val="18"/>
              </w:rPr>
              <w:t>工作</w:t>
            </w:r>
            <w:r w:rsidRPr="00255C76">
              <w:rPr>
                <w:rFonts w:hint="eastAsia"/>
                <w:b/>
                <w:color w:val="000000" w:themeColor="text1"/>
                <w:sz w:val="24"/>
                <w:szCs w:val="18"/>
                <w:lang w:eastAsia="zh-CN"/>
              </w:rPr>
              <w:t>内容及</w:t>
            </w:r>
            <w:r w:rsidRPr="00255C76">
              <w:rPr>
                <w:rFonts w:hint="eastAsia"/>
                <w:b/>
                <w:color w:val="000000" w:themeColor="text1"/>
                <w:sz w:val="24"/>
                <w:szCs w:val="18"/>
              </w:rPr>
              <w:t>要求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324" w:lineRule="exact"/>
              <w:ind w:firstLine="0"/>
              <w:jc w:val="center"/>
              <w:rPr>
                <w:b/>
                <w:color w:val="000000" w:themeColor="text1"/>
                <w:sz w:val="24"/>
                <w:szCs w:val="18"/>
                <w:lang w:eastAsia="zh-CN"/>
              </w:rPr>
            </w:pPr>
            <w:r w:rsidRPr="00255C76">
              <w:rPr>
                <w:rFonts w:hint="eastAsia"/>
                <w:b/>
                <w:color w:val="000000" w:themeColor="text1"/>
                <w:sz w:val="24"/>
                <w:szCs w:val="18"/>
                <w:lang w:eastAsia="zh-CN"/>
              </w:rPr>
              <w:t>负责部门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324" w:lineRule="exact"/>
              <w:ind w:firstLine="0"/>
              <w:jc w:val="center"/>
              <w:rPr>
                <w:b/>
                <w:color w:val="000000" w:themeColor="text1"/>
                <w:sz w:val="24"/>
                <w:szCs w:val="18"/>
                <w:lang w:eastAsia="zh-CN"/>
              </w:rPr>
            </w:pPr>
            <w:r w:rsidRPr="00255C76">
              <w:rPr>
                <w:rFonts w:hint="eastAsia"/>
                <w:b/>
                <w:color w:val="000000" w:themeColor="text1"/>
                <w:sz w:val="24"/>
                <w:szCs w:val="18"/>
                <w:lang w:eastAsia="zh-CN"/>
              </w:rPr>
              <w:t>学时安排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324" w:lineRule="exact"/>
              <w:ind w:firstLine="0"/>
              <w:jc w:val="center"/>
              <w:rPr>
                <w:b/>
                <w:color w:val="000000" w:themeColor="text1"/>
                <w:sz w:val="24"/>
                <w:szCs w:val="18"/>
                <w:lang w:eastAsia="zh-CN"/>
              </w:rPr>
            </w:pPr>
            <w:r w:rsidRPr="00255C76">
              <w:rPr>
                <w:rFonts w:hint="eastAsia"/>
                <w:b/>
                <w:color w:val="000000" w:themeColor="text1"/>
                <w:sz w:val="24"/>
                <w:szCs w:val="18"/>
                <w:lang w:eastAsia="zh-CN"/>
              </w:rPr>
              <w:t>组织形式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324" w:lineRule="exact"/>
              <w:ind w:firstLine="0"/>
              <w:jc w:val="center"/>
              <w:rPr>
                <w:b/>
                <w:color w:val="000000" w:themeColor="text1"/>
                <w:sz w:val="24"/>
                <w:szCs w:val="18"/>
                <w:lang w:eastAsia="zh-CN"/>
              </w:rPr>
            </w:pPr>
            <w:r w:rsidRPr="00255C76">
              <w:rPr>
                <w:rFonts w:hint="eastAsia"/>
                <w:b/>
                <w:color w:val="000000" w:themeColor="text1"/>
                <w:sz w:val="24"/>
                <w:szCs w:val="18"/>
                <w:lang w:eastAsia="zh-CN"/>
              </w:rPr>
              <w:t>完成时间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324" w:lineRule="exact"/>
              <w:ind w:firstLine="0"/>
              <w:jc w:val="center"/>
              <w:rPr>
                <w:b/>
                <w:color w:val="000000" w:themeColor="text1"/>
                <w:sz w:val="24"/>
                <w:szCs w:val="18"/>
                <w:lang w:eastAsia="zh-CN"/>
              </w:rPr>
            </w:pPr>
            <w:r w:rsidRPr="00255C76">
              <w:rPr>
                <w:rFonts w:hint="eastAsia"/>
                <w:b/>
                <w:color w:val="000000" w:themeColor="text1"/>
                <w:sz w:val="24"/>
                <w:szCs w:val="18"/>
                <w:lang w:eastAsia="zh-CN"/>
              </w:rPr>
              <w:t>备注</w:t>
            </w:r>
          </w:p>
        </w:tc>
      </w:tr>
      <w:tr w:rsidR="00D860F7" w:rsidRPr="00255C76" w:rsidTr="004B155C">
        <w:trPr>
          <w:trHeight w:hRule="exact" w:val="1274"/>
          <w:jc w:val="center"/>
        </w:trPr>
        <w:tc>
          <w:tcPr>
            <w:tcW w:w="302" w:type="pct"/>
            <w:vMerge w:val="restar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255C76">
              <w:rPr>
                <w:rFonts w:cs="Times New Roman"/>
                <w:b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79" w:type="pct"/>
            <w:vMerge w:val="restart"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311" w:lineRule="exact"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加强顶层设计，高度重视组织，做好动员部署、统筹推进师德专题教育活动。</w:t>
            </w: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240" w:lineRule="auto"/>
              <w:ind w:firstLine="0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组建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学校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师德专题教育领导小组，将开展师德专题教育列入</w:t>
            </w:r>
            <w:r w:rsidRPr="00255C76">
              <w:rPr>
                <w:rFonts w:cs="Times New Roman"/>
                <w:color w:val="000000" w:themeColor="text1"/>
                <w:sz w:val="21"/>
                <w:szCs w:val="21"/>
              </w:rPr>
              <w:t xml:space="preserve">2021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年工作重点，结合实际制定专题教育方案，严格按时推进。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25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日前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4B155C">
        <w:trPr>
          <w:trHeight w:hRule="exact" w:val="1280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311" w:lineRule="exact"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240" w:lineRule="auto"/>
              <w:ind w:firstLine="0"/>
              <w:rPr>
                <w:color w:val="000000" w:themeColor="text1"/>
                <w:sz w:val="21"/>
                <w:szCs w:val="21"/>
                <w:lang w:val="en-US"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组建二级学院师德专题教育工作组，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根据总体工作部署制定本单位专题教育工作方案。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二级教学单位党组织（党、政同责）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9F10A0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  <w:r w:rsidR="009F10A0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日前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9F10A0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工作组组建名单及专题教育工作方案于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  <w:r w:rsidR="009F10A0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日提交人事处。</w:t>
            </w:r>
          </w:p>
        </w:tc>
      </w:tr>
      <w:tr w:rsidR="00D860F7" w:rsidRPr="00255C76" w:rsidTr="004B155C">
        <w:trPr>
          <w:trHeight w:hRule="exact" w:val="1110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311" w:lineRule="exact"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DA6871">
            <w:pPr>
              <w:pStyle w:val="Other10"/>
              <w:spacing w:line="240" w:lineRule="auto"/>
              <w:ind w:firstLine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召开师德专题教育大会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党校办、党委教师工作部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全校教职工大会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A6871" w:rsidP="004B155C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6月1日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A6871" w:rsidP="00DA6871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int="eastAsia"/>
                <w:color w:val="000000" w:themeColor="text1"/>
                <w:sz w:val="21"/>
                <w:szCs w:val="21"/>
                <w:lang w:eastAsia="zh-CN"/>
              </w:rPr>
              <w:t>因疫情原因，会议时间另作调整。</w:t>
            </w:r>
          </w:p>
        </w:tc>
      </w:tr>
      <w:tr w:rsidR="00D860F7" w:rsidRPr="00255C76" w:rsidTr="004B155C">
        <w:trPr>
          <w:trHeight w:hRule="exact" w:val="1701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311" w:lineRule="exact"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240" w:lineRule="auto"/>
              <w:ind w:firstLine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结合实际，组织本单位围绕加强师德师风建设、作风建设的大讨论，梳理本单位教师职业道德行为、违法违纪行为、思想觉悟等方面存在的突出问题，列出清单并建立整改台账。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二级教学单位党组织（党、政同责）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二级教学单位党总支书记主持召开党、政领导及教研室主任、教师党支部书记联席会议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9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日</w:t>
            </w:r>
            <w:r w:rsidR="005A7AE1"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前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突出问题清单及整改台账于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10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日前提交人事处。</w:t>
            </w:r>
          </w:p>
        </w:tc>
      </w:tr>
      <w:tr w:rsidR="00D860F7" w:rsidRPr="00255C76" w:rsidTr="004B155C">
        <w:trPr>
          <w:trHeight w:hRule="exact" w:val="2108"/>
          <w:jc w:val="center"/>
        </w:trPr>
        <w:tc>
          <w:tcPr>
            <w:tcW w:w="302" w:type="pct"/>
            <w:vMerge w:val="restar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cs="Times New Roman"/>
                <w:b/>
                <w:color w:val="000000" w:themeColor="text1"/>
                <w:sz w:val="21"/>
                <w:szCs w:val="21"/>
              </w:rPr>
              <w:lastRenderedPageBreak/>
              <w:t>2</w:t>
            </w:r>
          </w:p>
        </w:tc>
        <w:tc>
          <w:tcPr>
            <w:tcW w:w="979" w:type="pct"/>
            <w:vMerge w:val="restar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320" w:lineRule="exact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组织深入学习习近平总书记关于师德师风的重要论述</w:t>
            </w: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组织教师深入学习贯彻习近平总书记关于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“三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个牢固树立”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“四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有”好老师、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“四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个引路人”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“四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个相统一”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“六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要”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等重要论述精神，引导教师增强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“四个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意识”，坚定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“四个</w:t>
            </w:r>
            <w:r w:rsidRPr="00255C76">
              <w:rPr>
                <w:color w:val="000000" w:themeColor="text1"/>
                <w:sz w:val="21"/>
                <w:szCs w:val="21"/>
                <w:lang w:val="zh-CN" w:eastAsia="zh-CN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自信”</w:t>
            </w:r>
            <w:r w:rsidRPr="00255C76">
              <w:rPr>
                <w:rFonts w:hint="eastAsia"/>
                <w:i/>
                <w:iCs/>
                <w:color w:val="000000" w:themeColor="text1"/>
                <w:sz w:val="21"/>
                <w:szCs w:val="21"/>
              </w:rPr>
              <w:t>，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做到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“两个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维护”，弘扬高尚师德，潜心立德树人。</w:t>
            </w:r>
          </w:p>
        </w:tc>
        <w:tc>
          <w:tcPr>
            <w:tcW w:w="486" w:type="pct"/>
            <w:vMerge w:val="restar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党委宣传部</w:t>
            </w:r>
          </w:p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各党支部组织生活会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21"/>
              </w:smartTagP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6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月</w:t>
              </w: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29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日</w:t>
              </w:r>
            </w:smartTag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4B155C">
        <w:trPr>
          <w:trHeight w:hRule="exact" w:val="975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320" w:lineRule="exact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  <w:lang w:val="en-US"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邀请专家学者作习近平总书记关于师德师风重要论述的专题报告</w:t>
            </w:r>
          </w:p>
        </w:tc>
        <w:tc>
          <w:tcPr>
            <w:tcW w:w="486" w:type="pct"/>
            <w:vMerge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专题报告会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4F0C29" w:rsidP="005B17C9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11月前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860F7" w:rsidRPr="00255C76" w:rsidTr="00F40606">
        <w:trPr>
          <w:trHeight w:hRule="exact" w:val="1711"/>
          <w:jc w:val="center"/>
        </w:trPr>
        <w:tc>
          <w:tcPr>
            <w:tcW w:w="302" w:type="pct"/>
            <w:vMerge w:val="restar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cs="Times New Roman"/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79" w:type="pct"/>
            <w:vMerge w:val="restart"/>
            <w:shd w:val="clear" w:color="auto" w:fill="FFFFFF"/>
            <w:vAlign w:val="center"/>
          </w:tcPr>
          <w:p w:rsidR="00D860F7" w:rsidRPr="00255C76" w:rsidRDefault="00D860F7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强化教师四史学习教育</w:t>
            </w: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结合学校党委组织部党史学习工作方案，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详细制定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本单位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“四史”学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习教育推进方案，紧抓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“党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史学习教育”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主线，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做好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组织教师按照方案开展系统化学习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计划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486" w:type="pct"/>
            <w:vMerge w:val="restar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党委宣传部</w:t>
            </w:r>
          </w:p>
        </w:tc>
        <w:tc>
          <w:tcPr>
            <w:tcW w:w="389" w:type="pct"/>
            <w:vMerge w:val="restar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10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校领导到联系单位（二级学院）宣讲</w:t>
            </w:r>
          </w:p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学校宣讲团到二级单位宣讲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11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月前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“四史”学习教育推进方案于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21"/>
              </w:smartTagP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6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月</w:t>
              </w: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10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日</w:t>
              </w:r>
            </w:smartTag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提交学校师德专题教育领导小组办公室（人事处）</w:t>
            </w:r>
          </w:p>
        </w:tc>
      </w:tr>
      <w:tr w:rsidR="00D860F7" w:rsidRPr="00255C76" w:rsidTr="004B155C">
        <w:trPr>
          <w:trHeight w:hRule="exact" w:val="1549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</w:tcPr>
          <w:p w:rsidR="00D860F7" w:rsidRPr="00255C76" w:rsidRDefault="00D860F7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深入开展党史、新中国史、改革开放史、社会主义发展史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的学习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教育，组织广大教师学习党的光荣传统、宝贵经验和伟大成就。</w:t>
            </w:r>
          </w:p>
        </w:tc>
        <w:tc>
          <w:tcPr>
            <w:tcW w:w="486" w:type="pct"/>
            <w:vMerge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各党总支、党支部落实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11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月前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860F7" w:rsidRPr="00255C76" w:rsidTr="004B155C">
        <w:trPr>
          <w:trHeight w:hRule="exact" w:val="1274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</w:tcPr>
          <w:p w:rsidR="00D860F7" w:rsidRPr="00255C76" w:rsidRDefault="00D860F7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组织开展青年教师国情教育培训和高层次人才理想信念教育培训。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师德建设委员会、党委宣传部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学校青年教师及高层次人才思想政治教育专题会议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10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4B155C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拟计划邀请学校党委书记为青年教师和高层次人才上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次课。</w:t>
            </w:r>
          </w:p>
        </w:tc>
      </w:tr>
      <w:tr w:rsidR="00D860F7" w:rsidRPr="00255C76" w:rsidTr="00F40606">
        <w:trPr>
          <w:trHeight w:hRule="exact" w:val="973"/>
          <w:jc w:val="center"/>
        </w:trPr>
        <w:tc>
          <w:tcPr>
            <w:tcW w:w="302" w:type="pct"/>
            <w:vMerge w:val="restart"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979" w:type="pct"/>
            <w:vMerge w:val="restar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开展师德优秀典型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先进事迹宣传学习</w:t>
            </w: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开展评优评先工作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按相关评选办法组织全校评选推荐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5-9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268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  <w:lang w:val="en-US"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组织师德主题征文及微视频比赛、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举办“广体最美教师”评选活动、开展“广体优秀教师”宣传专栏。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师德建设委员会、党委宣传部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全校组织评选推荐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7-10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845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表彰先进、弘扬先进。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党校办、人事处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庆祝教师节</w:t>
            </w:r>
          </w:p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暨表彰大会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21"/>
              </w:smartTagP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9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月</w:t>
              </w: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10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日</w:t>
              </w:r>
            </w:smartTag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270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组织教师深入学习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“人民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教育家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”“时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代楷模”、教书育人楷模、最美教师、优秀教师、模范教师的先进事迹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党委宣传部</w:t>
            </w:r>
          </w:p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校团委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组织“学党史强信念跟党走”灯塔学习会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4F0C29" w:rsidP="00F40606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9-11月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262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组织教师优秀典型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或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工作满</w:t>
            </w:r>
            <w:r w:rsidRPr="00255C76">
              <w:rPr>
                <w:rFonts w:cs="Times New Roman"/>
                <w:color w:val="000000" w:themeColor="text1"/>
                <w:sz w:val="21"/>
                <w:szCs w:val="21"/>
              </w:rPr>
              <w:t>3</w:t>
            </w:r>
            <w:r w:rsidRPr="00255C76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年的教师代表等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座谈会，宣讲和交流教书育人的体会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，讲好师德故事。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座谈会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9-10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290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组织教师观看优秀教师典型事迹纪录片、影视剧，引导广大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教师从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“被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感动”到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val="zh-CN" w:eastAsia="zh-CN"/>
              </w:rPr>
              <w:t>“见行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动”。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党委宣传部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组织“看电影学党史”主题观影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5A7AE1" w:rsidP="00F40606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6-11月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115"/>
          <w:jc w:val="center"/>
        </w:trPr>
        <w:tc>
          <w:tcPr>
            <w:tcW w:w="302" w:type="pct"/>
            <w:vMerge w:val="restart"/>
            <w:shd w:val="clear" w:color="auto" w:fill="FFFFFF"/>
            <w:vAlign w:val="center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</w:p>
        </w:tc>
        <w:tc>
          <w:tcPr>
            <w:tcW w:w="979" w:type="pct"/>
            <w:vMerge w:val="restar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引导教师学习践行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新时代师德规范</w:t>
            </w: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组织教师学习《新时代高校教师职业行为十项准则》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，强化教师的底线意识和红线思维。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二级教学单位党组织（党、政同责）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党总支书记为本单位全体教师上本专题课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次。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7-8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860F7" w:rsidRPr="00255C76" w:rsidTr="00F40606">
        <w:trPr>
          <w:trHeight w:hRule="exact" w:val="1556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组织教师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开展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职业行为负面清单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及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处理办法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、师德师风考核办法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的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学习和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解读，帮助广大教师准确把握有关内容，做到全员全覆盖、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应知应会、必会必做。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二级教学单位党组织（党、政同责）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二级教学单位院长为本单位全体教师上本专题课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4F0C29">
            <w:pPr>
              <w:ind w:firstLineChars="300" w:firstLine="630"/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7-8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D860F7" w:rsidRPr="00255C76" w:rsidTr="00F40606">
        <w:trPr>
          <w:trHeight w:hRule="exact" w:val="1564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</w:tcPr>
          <w:p w:rsidR="00D860F7" w:rsidRPr="00255C76" w:rsidRDefault="00D860F7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开展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新入职教师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职业道德专题课程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培训和在职教师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师德专题课程培训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，抓实学习督导和效果测评。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新教师至少完成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学时，其他教师至少完成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线上线下课程相结合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7-11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26" w:type="pct"/>
            <w:shd w:val="clear" w:color="auto" w:fill="FFFFFF"/>
          </w:tcPr>
          <w:p w:rsidR="00D860F7" w:rsidRPr="00255C76" w:rsidRDefault="00D860F7" w:rsidP="00AB785E">
            <w:pPr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132"/>
          <w:jc w:val="center"/>
        </w:trPr>
        <w:tc>
          <w:tcPr>
            <w:tcW w:w="302" w:type="pct"/>
            <w:vMerge w:val="restart"/>
            <w:shd w:val="clear" w:color="auto" w:fill="FFFFFF"/>
            <w:vAlign w:val="center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1"/>
                <w:szCs w:val="21"/>
                <w:lang w:val="zh-CN" w:eastAsia="zh-CN"/>
              </w:rPr>
            </w:pPr>
            <w:r w:rsidRPr="00255C76">
              <w:rPr>
                <w:rFonts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79" w:type="pct"/>
            <w:vMerge w:val="restart"/>
            <w:shd w:val="clear" w:color="auto" w:fill="FFFFFF"/>
            <w:vAlign w:val="center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集中开展师德警示</w:t>
            </w:r>
          </w:p>
          <w:p w:rsidR="00D860F7" w:rsidRPr="00255C76" w:rsidRDefault="00D860F7" w:rsidP="00AB785E">
            <w:pPr>
              <w:pStyle w:val="Other10"/>
              <w:jc w:val="center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教育</w:t>
            </w:r>
          </w:p>
        </w:tc>
        <w:tc>
          <w:tcPr>
            <w:tcW w:w="1202" w:type="pct"/>
            <w:shd w:val="clear" w:color="auto" w:fill="FFFFFF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组织教师召开师德警示教育大会，以教育部网站公开曝光的违反教师职业行为典型案例为反面教材，引导教师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以案为鉴、以案明纪。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师德建设委员会、纪检监察处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学校统一组织与教师个人学习相结合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8-11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26" w:type="pct"/>
            <w:shd w:val="clear" w:color="auto" w:fill="FFFFFF"/>
          </w:tcPr>
          <w:p w:rsidR="00D860F7" w:rsidRPr="00255C76" w:rsidRDefault="00D860F7" w:rsidP="00AB785E">
            <w:pPr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701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</w:tcPr>
          <w:p w:rsidR="00D860F7" w:rsidRPr="00255C76" w:rsidRDefault="00D860F7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出现师德违规问题的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单位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组织全体教师召开专题会议，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详细通报师德违规问题及处理结果，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组织教师讨论剖析原因、对照查摆自省，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做到警钟长鸣。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出现师德问题的二级教学单位党组织（党、政同责）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由党总支书记主持召开专题会议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11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26" w:type="pct"/>
            <w:shd w:val="clear" w:color="auto" w:fill="FFFFFF"/>
          </w:tcPr>
          <w:p w:rsidR="00D860F7" w:rsidRPr="00255C76" w:rsidRDefault="00D860F7" w:rsidP="00AB785E">
            <w:pPr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682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255C76">
              <w:rPr>
                <w:rFonts w:cs="Times New Roman"/>
                <w:color w:val="000000" w:themeColor="text1"/>
                <w:sz w:val="21"/>
                <w:szCs w:val="21"/>
              </w:rPr>
              <w:lastRenderedPageBreak/>
              <w:t>7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开展高等教育相关法律法规学习</w:t>
            </w: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组织教师开展高等教育相关法律法规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的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学习教育，加强教师的法治思维和法律意识，做到依法施教、依法治校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党委教育工作部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师德建设委员会、各二级教学单位党组织（党、政同责）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集中组织学习和教师个人学习相结合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6-11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26" w:type="pct"/>
            <w:shd w:val="clear" w:color="auto" w:fill="FFFFFF"/>
          </w:tcPr>
          <w:p w:rsidR="00D860F7" w:rsidRPr="00255C76" w:rsidRDefault="00D860F7" w:rsidP="00AB785E">
            <w:pPr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989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i/>
                <w:iCs/>
                <w:color w:val="000000" w:themeColor="text1"/>
                <w:sz w:val="21"/>
                <w:szCs w:val="21"/>
                <w:lang w:val="zh-CN" w:eastAsia="zh-CN"/>
              </w:rPr>
            </w:pPr>
            <w:r w:rsidRPr="00255C76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强化宣传有力推进</w:t>
            </w: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广泛宣传和及时报道师德专题教育开展情况和实效，展现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我校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教师奋进风貌，营造热烈氛围。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党委宣传部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5B17C9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通过校报校刊、校园网络、橱窗板报、微信公众号、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val="zh-CN" w:eastAsia="zh-CN"/>
              </w:rPr>
              <w:t>“学习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强国”等校内外媒体平台及各种形式。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5-12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26" w:type="pct"/>
            <w:shd w:val="clear" w:color="auto" w:fill="FFFFFF"/>
          </w:tcPr>
          <w:p w:rsidR="00D860F7" w:rsidRPr="00255C76" w:rsidRDefault="00D860F7" w:rsidP="00AB785E">
            <w:pPr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2131"/>
          <w:jc w:val="center"/>
        </w:trPr>
        <w:tc>
          <w:tcPr>
            <w:tcW w:w="302" w:type="pct"/>
            <w:vMerge w:val="restart"/>
            <w:shd w:val="clear" w:color="auto" w:fill="FFFFFF"/>
            <w:vAlign w:val="center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79" w:type="pct"/>
            <w:vMerge w:val="restart"/>
            <w:shd w:val="clear" w:color="auto" w:fill="FFFFFF"/>
            <w:vAlign w:val="center"/>
          </w:tcPr>
          <w:p w:rsidR="00D860F7" w:rsidRPr="00255C76" w:rsidRDefault="00D860F7" w:rsidP="00AB785E">
            <w:pPr>
              <w:pStyle w:val="Other10"/>
              <w:spacing w:line="240" w:lineRule="auto"/>
              <w:ind w:firstLine="0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及时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总结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及时报告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、及时提交教育学习材料</w:t>
            </w: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总结师德专题教育活动总体情况、开展形式、组织班次、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学时要求、工作成效、特色案例、长效机制等，向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学校师德专题教育领导小组提交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师德专题教育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中期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总结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及相关材料。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党委宣传部、党委组织部、党委教师工作部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师德建设委员会、二级教学单位党组织（党、政同责）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2021"/>
              </w:smartTagP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7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月</w:t>
              </w: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10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日</w:t>
              </w:r>
            </w:smartTag>
          </w:p>
        </w:tc>
        <w:tc>
          <w:tcPr>
            <w:tcW w:w="526" w:type="pct"/>
            <w:shd w:val="clear" w:color="auto" w:fill="FFFFFF"/>
          </w:tcPr>
          <w:p w:rsidR="00D860F7" w:rsidRPr="00255C76" w:rsidRDefault="00D860F7" w:rsidP="00AB785E">
            <w:pPr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557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</w:tcPr>
          <w:p w:rsidR="00D860F7" w:rsidRPr="00255C76" w:rsidRDefault="00D860F7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系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统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总结师德专题教育活动总体情况、开展形式、组织班次、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学时要求、工作成效、特色案例、长效机制等，向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省教育厅提交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师德专题教育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中期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总结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及相关材料。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师德建设委员会、学校师德专题教育领导小组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2021"/>
              </w:smartTagP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7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月</w:t>
              </w: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14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日</w:t>
              </w:r>
            </w:smartTag>
          </w:p>
        </w:tc>
        <w:tc>
          <w:tcPr>
            <w:tcW w:w="526" w:type="pct"/>
            <w:shd w:val="clear" w:color="auto" w:fill="FFFFFF"/>
          </w:tcPr>
          <w:p w:rsidR="00D860F7" w:rsidRPr="00255C76" w:rsidRDefault="00D860F7" w:rsidP="00AB785E">
            <w:pPr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977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</w:tcPr>
          <w:p w:rsidR="00D860F7" w:rsidRPr="00255C76" w:rsidRDefault="00D860F7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8A181D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系统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总结师德专题教育活动总体情况、开展形式、组织班次、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学时要求、工作成效、特色案例、长效机制等，向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学校师德专题教育领导小组提交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师德专题教育总结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及相关材料。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党委宣传部、党委组织部、党委教师工作部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师德建设委员会、二级教学单位党组织（党、政同责）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2021"/>
              </w:smartTagP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11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月</w:t>
              </w: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10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日</w:t>
              </w:r>
            </w:smartTag>
          </w:p>
        </w:tc>
        <w:tc>
          <w:tcPr>
            <w:tcW w:w="526" w:type="pct"/>
            <w:shd w:val="clear" w:color="auto" w:fill="FFFFFF"/>
          </w:tcPr>
          <w:p w:rsidR="00D860F7" w:rsidRPr="00255C76" w:rsidRDefault="00D860F7" w:rsidP="00AB785E">
            <w:pPr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822"/>
          <w:jc w:val="center"/>
        </w:trPr>
        <w:tc>
          <w:tcPr>
            <w:tcW w:w="302" w:type="pct"/>
            <w:vMerge/>
            <w:shd w:val="clear" w:color="auto" w:fill="FFFFFF"/>
            <w:vAlign w:val="center"/>
          </w:tcPr>
          <w:p w:rsidR="00D860F7" w:rsidRPr="00255C76" w:rsidRDefault="00D860F7">
            <w:pPr>
              <w:pStyle w:val="Other1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79" w:type="pct"/>
            <w:vMerge/>
            <w:shd w:val="clear" w:color="auto" w:fill="FFFFFF"/>
          </w:tcPr>
          <w:p w:rsidR="00D860F7" w:rsidRPr="00255C76" w:rsidRDefault="00D860F7">
            <w:pPr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D860F7" w:rsidRPr="00255C76" w:rsidRDefault="00D860F7" w:rsidP="008A181D">
            <w:pPr>
              <w:pStyle w:val="Other10"/>
              <w:spacing w:line="240" w:lineRule="auto"/>
              <w:ind w:firstLine="0"/>
              <w:jc w:val="both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系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统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总结师德专题教育活动总体情况、开展形式、组织班次、</w:t>
            </w:r>
            <w:r w:rsidRPr="00255C76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学时要求、工作成效、特色案例、长效机制等，向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省教育厅提交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</w:rPr>
              <w:t>师德专题教育总结</w:t>
            </w:r>
            <w:r w:rsidRPr="00255C76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及相关材料。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F40606">
            <w:pPr>
              <w:jc w:val="both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党委教师工作部</w:t>
            </w:r>
            <w:r w:rsidRPr="00255C76">
              <w:rPr>
                <w:rFonts w:ascii="宋体" w:hAnsi="宋体"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255C76">
              <w:rPr>
                <w:rFonts w:ascii="宋体" w:hAnsi="宋体" w:hint="eastAsia"/>
                <w:color w:val="000000" w:themeColor="text1"/>
                <w:sz w:val="21"/>
                <w:szCs w:val="21"/>
                <w:lang w:eastAsia="zh-CN"/>
              </w:rPr>
              <w:t>师德建设委员会、学校师德专题教育领导小组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shd w:val="clear" w:color="auto" w:fill="FFFFFF"/>
            <w:vAlign w:val="center"/>
          </w:tcPr>
          <w:p w:rsidR="00D860F7" w:rsidRPr="00255C76" w:rsidRDefault="00D860F7" w:rsidP="00AB785E">
            <w:pPr>
              <w:jc w:val="center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2021"/>
              </w:smartTagP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11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月</w:t>
              </w:r>
              <w:r w:rsidRPr="00255C76">
                <w:rPr>
                  <w:rFonts w:ascii="宋体" w:hAnsi="宋体"/>
                  <w:color w:val="000000" w:themeColor="text1"/>
                  <w:sz w:val="21"/>
                  <w:szCs w:val="21"/>
                  <w:lang w:eastAsia="zh-CN"/>
                </w:rPr>
                <w:t>14</w:t>
              </w:r>
              <w:r w:rsidRPr="00255C76">
                <w:rPr>
                  <w:rFonts w:ascii="宋体" w:hAnsi="宋体" w:hint="eastAsia"/>
                  <w:color w:val="000000" w:themeColor="text1"/>
                  <w:sz w:val="21"/>
                  <w:szCs w:val="21"/>
                  <w:lang w:eastAsia="zh-CN"/>
                </w:rPr>
                <w:t>日</w:t>
              </w:r>
            </w:smartTag>
          </w:p>
        </w:tc>
        <w:tc>
          <w:tcPr>
            <w:tcW w:w="526" w:type="pct"/>
            <w:shd w:val="clear" w:color="auto" w:fill="FFFFFF"/>
          </w:tcPr>
          <w:p w:rsidR="00D860F7" w:rsidRPr="00255C76" w:rsidRDefault="00D860F7" w:rsidP="00AB785E">
            <w:pPr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D860F7" w:rsidRPr="00255C76" w:rsidTr="00F40606">
        <w:trPr>
          <w:trHeight w:hRule="exact" w:val="1822"/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60F7" w:rsidRPr="00255C76" w:rsidRDefault="00D860F7" w:rsidP="00F40606">
            <w:pPr>
              <w:rPr>
                <w:rFonts w:ascii="宋体"/>
                <w:color w:val="000000" w:themeColor="text1"/>
                <w:szCs w:val="28"/>
                <w:lang w:eastAsia="zh-CN"/>
              </w:rPr>
            </w:pPr>
            <w:r w:rsidRPr="00255C76">
              <w:rPr>
                <w:rFonts w:ascii="宋体" w:hAnsi="宋体" w:hint="eastAsia"/>
                <w:color w:val="000000" w:themeColor="text1"/>
                <w:szCs w:val="28"/>
                <w:lang w:eastAsia="zh-CN"/>
              </w:rPr>
              <w:t>注：</w:t>
            </w:r>
            <w:r w:rsidRPr="00255C76">
              <w:rPr>
                <w:rFonts w:ascii="宋体" w:hAnsi="宋体"/>
                <w:color w:val="000000" w:themeColor="text1"/>
                <w:szCs w:val="28"/>
                <w:lang w:eastAsia="zh-CN"/>
              </w:rPr>
              <w:t>1</w:t>
            </w:r>
            <w:r w:rsidRPr="00255C76">
              <w:rPr>
                <w:rFonts w:ascii="宋体" w:hAnsi="宋体" w:hint="eastAsia"/>
                <w:color w:val="000000" w:themeColor="text1"/>
                <w:szCs w:val="28"/>
                <w:lang w:eastAsia="zh-CN"/>
              </w:rPr>
              <w:t>、</w:t>
            </w:r>
            <w:r w:rsidRPr="00255C76">
              <w:rPr>
                <w:rFonts w:ascii="宋体" w:hAnsi="宋体"/>
                <w:color w:val="000000" w:themeColor="text1"/>
                <w:szCs w:val="28"/>
                <w:lang w:eastAsia="zh-CN"/>
              </w:rPr>
              <w:t>1</w:t>
            </w:r>
            <w:r w:rsidRPr="00255C76">
              <w:rPr>
                <w:rFonts w:ascii="宋体" w:hAnsi="宋体" w:hint="eastAsia"/>
                <w:color w:val="000000" w:themeColor="text1"/>
                <w:szCs w:val="28"/>
                <w:lang w:eastAsia="zh-CN"/>
              </w:rPr>
              <w:t>学时按</w:t>
            </w:r>
            <w:r w:rsidRPr="00255C76">
              <w:rPr>
                <w:rFonts w:ascii="宋体" w:hAnsi="宋体"/>
                <w:color w:val="000000" w:themeColor="text1"/>
                <w:szCs w:val="28"/>
                <w:lang w:eastAsia="zh-CN"/>
              </w:rPr>
              <w:t>40</w:t>
            </w:r>
            <w:r w:rsidRPr="00255C76">
              <w:rPr>
                <w:rFonts w:ascii="宋体" w:hAnsi="宋体" w:hint="eastAsia"/>
                <w:color w:val="000000" w:themeColor="text1"/>
                <w:szCs w:val="28"/>
                <w:lang w:eastAsia="zh-CN"/>
              </w:rPr>
              <w:t>分钟计。</w:t>
            </w:r>
          </w:p>
          <w:p w:rsidR="00D860F7" w:rsidRPr="00255C76" w:rsidRDefault="00D860F7" w:rsidP="00051854">
            <w:pPr>
              <w:ind w:firstLine="465"/>
              <w:rPr>
                <w:rFonts w:ascii="宋体"/>
                <w:color w:val="000000" w:themeColor="text1"/>
                <w:sz w:val="21"/>
                <w:szCs w:val="21"/>
                <w:lang w:eastAsia="zh-CN"/>
              </w:rPr>
            </w:pPr>
            <w:r w:rsidRPr="00255C76">
              <w:rPr>
                <w:rFonts w:ascii="宋体" w:hAnsi="宋体"/>
                <w:color w:val="000000" w:themeColor="text1"/>
                <w:szCs w:val="28"/>
                <w:lang w:eastAsia="zh-CN"/>
              </w:rPr>
              <w:t>2</w:t>
            </w:r>
            <w:r w:rsidRPr="00255C76">
              <w:rPr>
                <w:rFonts w:ascii="宋体" w:hAnsi="宋体" w:hint="eastAsia"/>
                <w:color w:val="000000" w:themeColor="text1"/>
                <w:szCs w:val="28"/>
                <w:lang w:eastAsia="zh-CN"/>
              </w:rPr>
              <w:t>、工作任务的落实必须有材料支撑。</w:t>
            </w:r>
          </w:p>
        </w:tc>
      </w:tr>
    </w:tbl>
    <w:p w:rsidR="00D860F7" w:rsidRPr="004042B4" w:rsidRDefault="00D860F7" w:rsidP="004042B4">
      <w:pPr>
        <w:spacing w:line="1" w:lineRule="exact"/>
        <w:rPr>
          <w:rFonts w:ascii="宋体"/>
          <w:sz w:val="18"/>
          <w:szCs w:val="18"/>
          <w:lang w:eastAsia="zh-CN"/>
        </w:rPr>
      </w:pPr>
      <w:bookmarkStart w:id="0" w:name="_GoBack"/>
      <w:bookmarkEnd w:id="0"/>
    </w:p>
    <w:sectPr w:rsidR="00D860F7" w:rsidRPr="004042B4" w:rsidSect="0001443D">
      <w:pgSz w:w="16840" w:h="11900" w:orient="landscape"/>
      <w:pgMar w:top="1703" w:right="1522" w:bottom="1703" w:left="1400" w:header="1275" w:footer="1275" w:gutter="0"/>
      <w:pgNumType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FD" w:rsidRDefault="00F071FD" w:rsidP="0001443D">
      <w:r>
        <w:separator/>
      </w:r>
    </w:p>
  </w:endnote>
  <w:endnote w:type="continuationSeparator" w:id="1">
    <w:p w:rsidR="00F071FD" w:rsidRDefault="00F071FD" w:rsidP="0001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FD" w:rsidRDefault="00F071FD" w:rsidP="0001443D">
      <w:r>
        <w:separator/>
      </w:r>
    </w:p>
  </w:footnote>
  <w:footnote w:type="continuationSeparator" w:id="1">
    <w:p w:rsidR="00F071FD" w:rsidRDefault="00F071FD" w:rsidP="00014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3D2"/>
    <w:rsid w:val="0001443D"/>
    <w:rsid w:val="00051854"/>
    <w:rsid w:val="000648E7"/>
    <w:rsid w:val="00093424"/>
    <w:rsid w:val="000B5436"/>
    <w:rsid w:val="000F2E49"/>
    <w:rsid w:val="00126244"/>
    <w:rsid w:val="002254A0"/>
    <w:rsid w:val="002341B6"/>
    <w:rsid w:val="00255C76"/>
    <w:rsid w:val="002748E1"/>
    <w:rsid w:val="00296ADC"/>
    <w:rsid w:val="002A4C54"/>
    <w:rsid w:val="002A7DD8"/>
    <w:rsid w:val="002C1BB2"/>
    <w:rsid w:val="002C5C0E"/>
    <w:rsid w:val="002F2E41"/>
    <w:rsid w:val="00310419"/>
    <w:rsid w:val="003434E4"/>
    <w:rsid w:val="0038295D"/>
    <w:rsid w:val="003831E7"/>
    <w:rsid w:val="003E0801"/>
    <w:rsid w:val="004042B4"/>
    <w:rsid w:val="004266D4"/>
    <w:rsid w:val="00457CAE"/>
    <w:rsid w:val="004B155C"/>
    <w:rsid w:val="004F0C29"/>
    <w:rsid w:val="00500AA9"/>
    <w:rsid w:val="005027BA"/>
    <w:rsid w:val="00542CF6"/>
    <w:rsid w:val="0055258F"/>
    <w:rsid w:val="005A6140"/>
    <w:rsid w:val="005A7AE1"/>
    <w:rsid w:val="005B17C9"/>
    <w:rsid w:val="005E257A"/>
    <w:rsid w:val="006821A0"/>
    <w:rsid w:val="006D43D2"/>
    <w:rsid w:val="00712CDF"/>
    <w:rsid w:val="007611A0"/>
    <w:rsid w:val="00772AF3"/>
    <w:rsid w:val="007C0734"/>
    <w:rsid w:val="007F5AEA"/>
    <w:rsid w:val="0080758C"/>
    <w:rsid w:val="00811B0D"/>
    <w:rsid w:val="00840D21"/>
    <w:rsid w:val="00867ED9"/>
    <w:rsid w:val="00881CDC"/>
    <w:rsid w:val="008A181D"/>
    <w:rsid w:val="008D0940"/>
    <w:rsid w:val="008D12C8"/>
    <w:rsid w:val="009010AE"/>
    <w:rsid w:val="00990A7D"/>
    <w:rsid w:val="009953D1"/>
    <w:rsid w:val="009979DB"/>
    <w:rsid w:val="009A2796"/>
    <w:rsid w:val="009F10A0"/>
    <w:rsid w:val="00A143F7"/>
    <w:rsid w:val="00A45B27"/>
    <w:rsid w:val="00A6330D"/>
    <w:rsid w:val="00AB785E"/>
    <w:rsid w:val="00AD5303"/>
    <w:rsid w:val="00B4069A"/>
    <w:rsid w:val="00B71079"/>
    <w:rsid w:val="00B81351"/>
    <w:rsid w:val="00B901D7"/>
    <w:rsid w:val="00BA0CAA"/>
    <w:rsid w:val="00BF3E94"/>
    <w:rsid w:val="00CA097B"/>
    <w:rsid w:val="00CA1B96"/>
    <w:rsid w:val="00CC3912"/>
    <w:rsid w:val="00CC3D41"/>
    <w:rsid w:val="00D255B2"/>
    <w:rsid w:val="00D36FAA"/>
    <w:rsid w:val="00D56A0B"/>
    <w:rsid w:val="00D770D9"/>
    <w:rsid w:val="00D8355C"/>
    <w:rsid w:val="00D860F7"/>
    <w:rsid w:val="00DA6871"/>
    <w:rsid w:val="00DC4A56"/>
    <w:rsid w:val="00E0525B"/>
    <w:rsid w:val="00E22FCF"/>
    <w:rsid w:val="00E61646"/>
    <w:rsid w:val="00EB334D"/>
    <w:rsid w:val="00EC2DFF"/>
    <w:rsid w:val="00EE1199"/>
    <w:rsid w:val="00F071FD"/>
    <w:rsid w:val="00F12F00"/>
    <w:rsid w:val="00F26852"/>
    <w:rsid w:val="00F40606"/>
    <w:rsid w:val="00F42114"/>
    <w:rsid w:val="00F80D81"/>
    <w:rsid w:val="0EB03405"/>
    <w:rsid w:val="25CB0A1A"/>
    <w:rsid w:val="342E22DC"/>
    <w:rsid w:val="3E985CB8"/>
    <w:rsid w:val="659A193E"/>
    <w:rsid w:val="667E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3D"/>
    <w:pPr>
      <w:widowControl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144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1443D"/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semiHidden/>
    <w:rsid w:val="0001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1443D"/>
    <w:rPr>
      <w:rFonts w:ascii="Times New Roman" w:hAnsi="Times New Roman" w:cs="Times New Roman"/>
      <w:color w:val="000000"/>
      <w:sz w:val="18"/>
      <w:szCs w:val="18"/>
      <w:lang w:eastAsia="en-US"/>
    </w:rPr>
  </w:style>
  <w:style w:type="character" w:customStyle="1" w:styleId="Bodytext1">
    <w:name w:val="Body text|1_"/>
    <w:basedOn w:val="a0"/>
    <w:link w:val="Bodytext10"/>
    <w:uiPriority w:val="99"/>
    <w:locked/>
    <w:rsid w:val="0001443D"/>
    <w:rPr>
      <w:rFonts w:ascii="宋体" w:eastAsia="宋体" w:hAnsi="宋体" w:cs="宋体"/>
      <w:sz w:val="28"/>
      <w:szCs w:val="28"/>
      <w:lang w:val="zh-TW" w:eastAsia="zh-TW"/>
    </w:rPr>
  </w:style>
  <w:style w:type="paragraph" w:customStyle="1" w:styleId="Bodytext10">
    <w:name w:val="Body text|1"/>
    <w:basedOn w:val="a"/>
    <w:link w:val="Bodytext1"/>
    <w:uiPriority w:val="99"/>
    <w:rsid w:val="0001443D"/>
    <w:pPr>
      <w:spacing w:line="410" w:lineRule="auto"/>
      <w:ind w:firstLine="400"/>
    </w:pPr>
    <w:rPr>
      <w:rFonts w:ascii="宋体" w:hAnsi="宋体" w:cs="宋体"/>
      <w:color w:val="auto"/>
      <w:kern w:val="2"/>
      <w:sz w:val="28"/>
      <w:szCs w:val="28"/>
      <w:lang w:val="zh-TW" w:eastAsia="zh-TW"/>
    </w:rPr>
  </w:style>
  <w:style w:type="character" w:customStyle="1" w:styleId="Bodytext2">
    <w:name w:val="Body text|2_"/>
    <w:basedOn w:val="a0"/>
    <w:link w:val="Bodytext20"/>
    <w:uiPriority w:val="99"/>
    <w:locked/>
    <w:rsid w:val="0001443D"/>
    <w:rPr>
      <w:rFonts w:ascii="宋体" w:eastAsia="宋体" w:hAnsi="宋体" w:cs="宋体"/>
      <w:sz w:val="22"/>
      <w:u w:val="single"/>
      <w:lang w:val="zh-TW" w:eastAsia="zh-TW"/>
    </w:rPr>
  </w:style>
  <w:style w:type="paragraph" w:customStyle="1" w:styleId="Bodytext20">
    <w:name w:val="Body text|2"/>
    <w:basedOn w:val="a"/>
    <w:link w:val="Bodytext2"/>
    <w:uiPriority w:val="99"/>
    <w:rsid w:val="0001443D"/>
    <w:pPr>
      <w:spacing w:after="170"/>
      <w:jc w:val="right"/>
    </w:pPr>
    <w:rPr>
      <w:rFonts w:ascii="宋体" w:hAnsi="宋体" w:cs="宋体"/>
      <w:color w:val="auto"/>
      <w:kern w:val="2"/>
      <w:sz w:val="22"/>
      <w:szCs w:val="22"/>
      <w:u w:val="single"/>
      <w:lang w:val="zh-TW" w:eastAsia="zh-TW"/>
    </w:rPr>
  </w:style>
  <w:style w:type="character" w:customStyle="1" w:styleId="Headerorfooter1">
    <w:name w:val="Header or footer|1_"/>
    <w:basedOn w:val="a0"/>
    <w:link w:val="Headerorfooter10"/>
    <w:uiPriority w:val="99"/>
    <w:locked/>
    <w:rsid w:val="0001443D"/>
    <w:rPr>
      <w:rFonts w:cs="Times New Roman"/>
      <w:sz w:val="26"/>
      <w:szCs w:val="26"/>
    </w:rPr>
  </w:style>
  <w:style w:type="paragraph" w:customStyle="1" w:styleId="Headerorfooter10">
    <w:name w:val="Header or footer|1"/>
    <w:basedOn w:val="a"/>
    <w:link w:val="Headerorfooter1"/>
    <w:uiPriority w:val="99"/>
    <w:rsid w:val="0001443D"/>
    <w:rPr>
      <w:rFonts w:ascii="Calibri" w:hAnsi="Calibri"/>
      <w:color w:val="auto"/>
      <w:kern w:val="2"/>
      <w:sz w:val="26"/>
      <w:szCs w:val="26"/>
      <w:lang w:eastAsia="zh-CN"/>
    </w:rPr>
  </w:style>
  <w:style w:type="character" w:customStyle="1" w:styleId="Bodytext3">
    <w:name w:val="Body text|3_"/>
    <w:basedOn w:val="a0"/>
    <w:link w:val="Bodytext30"/>
    <w:uiPriority w:val="99"/>
    <w:locked/>
    <w:rsid w:val="0001443D"/>
    <w:rPr>
      <w:rFonts w:ascii="宋体" w:eastAsia="宋体" w:hAnsi="宋体" w:cs="宋体"/>
      <w:sz w:val="32"/>
      <w:szCs w:val="32"/>
      <w:lang w:val="zh-TW" w:eastAsia="zh-TW"/>
    </w:rPr>
  </w:style>
  <w:style w:type="paragraph" w:customStyle="1" w:styleId="Bodytext30">
    <w:name w:val="Body text|3"/>
    <w:basedOn w:val="a"/>
    <w:link w:val="Bodytext3"/>
    <w:uiPriority w:val="99"/>
    <w:rsid w:val="0001443D"/>
    <w:pPr>
      <w:spacing w:after="360"/>
      <w:jc w:val="center"/>
    </w:pPr>
    <w:rPr>
      <w:rFonts w:ascii="宋体" w:hAnsi="宋体" w:cs="宋体"/>
      <w:color w:val="auto"/>
      <w:kern w:val="2"/>
      <w:sz w:val="32"/>
      <w:szCs w:val="32"/>
      <w:lang w:val="zh-TW" w:eastAsia="zh-TW"/>
    </w:rPr>
  </w:style>
  <w:style w:type="character" w:customStyle="1" w:styleId="Other1">
    <w:name w:val="Other|1_"/>
    <w:basedOn w:val="a0"/>
    <w:link w:val="Other10"/>
    <w:uiPriority w:val="99"/>
    <w:locked/>
    <w:rsid w:val="0001443D"/>
    <w:rPr>
      <w:rFonts w:ascii="宋体" w:eastAsia="宋体" w:hAnsi="宋体" w:cs="宋体"/>
      <w:sz w:val="28"/>
      <w:szCs w:val="28"/>
      <w:lang w:val="zh-TW" w:eastAsia="zh-TW"/>
    </w:rPr>
  </w:style>
  <w:style w:type="paragraph" w:customStyle="1" w:styleId="Other10">
    <w:name w:val="Other|1"/>
    <w:basedOn w:val="a"/>
    <w:link w:val="Other1"/>
    <w:uiPriority w:val="99"/>
    <w:rsid w:val="0001443D"/>
    <w:pPr>
      <w:spacing w:line="410" w:lineRule="auto"/>
      <w:ind w:firstLine="400"/>
    </w:pPr>
    <w:rPr>
      <w:rFonts w:ascii="宋体" w:hAnsi="宋体" w:cs="宋体"/>
      <w:color w:val="auto"/>
      <w:kern w:val="2"/>
      <w:sz w:val="28"/>
      <w:szCs w:val="28"/>
      <w:lang w:val="zh-TW" w:eastAsia="zh-TW"/>
    </w:rPr>
  </w:style>
  <w:style w:type="paragraph" w:styleId="a5">
    <w:name w:val="Date"/>
    <w:basedOn w:val="a"/>
    <w:next w:val="a"/>
    <w:link w:val="Char1"/>
    <w:uiPriority w:val="99"/>
    <w:semiHidden/>
    <w:rsid w:val="00F406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F40606"/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李军</cp:lastModifiedBy>
  <cp:revision>31</cp:revision>
  <cp:lastPrinted>2021-05-28T10:27:00Z</cp:lastPrinted>
  <dcterms:created xsi:type="dcterms:W3CDTF">2021-05-20T07:06:00Z</dcterms:created>
  <dcterms:modified xsi:type="dcterms:W3CDTF">2021-06-01T07:54:00Z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98EDFC48B2A0439780BBF08B542DF865</vt:lpwstr>
  </property>
</Properties>
</file>